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3.0" w:type="dxa"/>
        <w:jc w:val="left"/>
        <w:tblInd w:w="30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926"/>
        <w:gridCol w:w="6481"/>
        <w:gridCol w:w="1926"/>
        <w:tblGridChange w:id="0">
          <w:tblGrid>
            <w:gridCol w:w="1926"/>
            <w:gridCol w:w="6481"/>
            <w:gridCol w:w="1926"/>
          </w:tblGrid>
        </w:tblGridChange>
      </w:tblGrid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Douglas A. Ducey</w:t>
            </w:r>
          </w:p>
          <w:p w:rsidR="00000000" w:rsidDel="00000000" w:rsidP="00000000" w:rsidRDefault="00000000" w:rsidRPr="00000000" w14:paraId="00000007">
            <w:pPr>
              <w:tabs>
                <w:tab w:val="left" w:pos="25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Governor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</w:rPr>
              <w:drawing>
                <wp:inline distB="0" distT="0" distL="0" distR="0">
                  <wp:extent cx="837991" cy="82090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91" cy="820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702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Andy Tobin</w:t>
            </w:r>
          </w:p>
          <w:p w:rsidR="00000000" w:rsidDel="00000000" w:rsidP="00000000" w:rsidRDefault="00000000" w:rsidRPr="00000000" w14:paraId="0000000E">
            <w:pPr>
              <w:tabs>
                <w:tab w:val="left" w:pos="702"/>
              </w:tabs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Style w:val="Heading4"/>
              <w:tabs>
                <w:tab w:val="right" w:pos="10440"/>
              </w:tabs>
              <w:spacing w:line="360" w:lineRule="auto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24"/>
                <w:szCs w:val="24"/>
                <w:rtl w:val="0"/>
              </w:rPr>
              <w:t xml:space="preserve">ARIZONA DEPARTMENT OF ADMINISTRATION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STATE PROCUREMENT OFFICE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NORTH FIFTEENTH AVENUE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SUITE 402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PHOENIX, ARIZONA 85007</w:t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center" w:pos="468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(602) 542-5511 (main)     (602) 542-5508 (fax)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http://spo.az.gov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/>
        <w:sectPr>
          <w:headerReference r:id="rId8" w:type="default"/>
          <w:footerReference r:id="rId9" w:type="default"/>
          <w:footerReference r:id="rId10" w:type="first"/>
          <w:pgSz w:h="15840" w:w="12240"/>
          <w:pgMar w:bottom="720" w:top="27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PUBLIC MEETING NOTICE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ARIZONA SET-ASIDE COMMITTEE WILL HOLD A MEETING ON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Wednesday, July 22, 2020 from 1:30-3:30 PM</w:t>
      </w:r>
    </w:p>
    <w:p w:rsidR="00000000" w:rsidDel="00000000" w:rsidP="00000000" w:rsidRDefault="00000000" w:rsidRPr="00000000" w14:paraId="0000001E">
      <w:pPr>
        <w:spacing w:after="3" w:line="253" w:lineRule="auto"/>
        <w:ind w:left="6480" w:hanging="2160"/>
        <w:rPr/>
      </w:pPr>
      <w:r w:rsidDel="00000000" w:rsidR="00000000" w:rsidRPr="00000000">
        <w:rPr>
          <w:rtl w:val="0"/>
        </w:rPr>
        <w:t xml:space="preserve">VIA GOOGLE MEET</w:t>
      </w:r>
    </w:p>
    <w:p w:rsidR="00000000" w:rsidDel="00000000" w:rsidP="00000000" w:rsidRDefault="00000000" w:rsidRPr="00000000" w14:paraId="0000001F">
      <w:pPr>
        <w:spacing w:after="3" w:line="360" w:lineRule="auto"/>
        <w:ind w:left="3600" w:firstLine="0"/>
        <w:rPr>
          <w:rFonts w:ascii="Roboto" w:cs="Roboto" w:eastAsia="Roboto" w:hAnsi="Roboto"/>
          <w:color w:val="5f6368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        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Teleconference Information</w:t>
      </w:r>
    </w:p>
    <w:p w:rsidR="00000000" w:rsidDel="00000000" w:rsidP="00000000" w:rsidRDefault="00000000" w:rsidRPr="00000000" w14:paraId="00000021">
      <w:pPr>
        <w:spacing w:line="229.0909090909091" w:lineRule="auto"/>
        <w:jc w:val="center"/>
        <w:rPr>
          <w:rFonts w:ascii="Roboto" w:cs="Roboto" w:eastAsia="Roboto" w:hAnsi="Roboto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1a73e8"/>
          <w:sz w:val="18"/>
          <w:szCs w:val="18"/>
          <w:rtl w:val="0"/>
        </w:rPr>
        <w:t xml:space="preserve">‎</w:t>
      </w: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highlight w:val="white"/>
          <w:rtl w:val="0"/>
        </w:rPr>
        <w:t xml:space="preserve">‪+1 413-728-2657‬ PIN: ‪409 940‬#</w:t>
      </w:r>
      <w:r w:rsidDel="00000000" w:rsidR="00000000" w:rsidRPr="00000000">
        <w:rPr>
          <w:rFonts w:ascii="Roboto" w:cs="Roboto" w:eastAsia="Roboto" w:hAnsi="Roboto"/>
          <w:color w:val="70757a"/>
          <w:sz w:val="18"/>
          <w:szCs w:val="18"/>
          <w:rtl w:val="0"/>
        </w:rPr>
        <w:t xml:space="preserve">‬</w:t>
      </w:r>
    </w:p>
    <w:p w:rsidR="00000000" w:rsidDel="00000000" w:rsidP="00000000" w:rsidRDefault="00000000" w:rsidRPr="00000000" w14:paraId="00000022">
      <w:pPr>
        <w:spacing w:after="3" w:line="360" w:lineRule="auto"/>
        <w:ind w:left="3600" w:firstLine="0"/>
        <w:rPr>
          <w:rFonts w:ascii="Roboto" w:cs="Roboto" w:eastAsia="Roboto" w:hAnsi="Roboto"/>
          <w:i w:val="1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         </w:t>
      </w:r>
      <w:r w:rsidDel="00000000" w:rsidR="00000000" w:rsidRPr="00000000">
        <w:rPr>
          <w:rFonts w:ascii="Roboto" w:cs="Roboto" w:eastAsia="Roboto" w:hAnsi="Roboto"/>
          <w:color w:val="5f6368"/>
          <w:sz w:val="18"/>
          <w:szCs w:val="18"/>
          <w:rtl w:val="0"/>
        </w:rPr>
        <w:t xml:space="preserve"> meet.google.com/ruh-vphz-rmw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40"/>
        </w:tabs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530"/>
        </w:tabs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br w:type="textWrapping"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CALL TO ORDER 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3" w:line="253" w:lineRule="auto"/>
        <w:ind w:left="149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Nick Perrera – Chair, State Procurement Office</w:t>
      </w:r>
    </w:p>
    <w:p w:rsidR="00000000" w:rsidDel="00000000" w:rsidP="00000000" w:rsidRDefault="00000000" w:rsidRPr="00000000" w14:paraId="00000029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Mark Botterbusch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rtl w:val="0"/>
        </w:rPr>
        <w:t xml:space="preserve">Gompers Employment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David Steinmetz – Arizona Industries for the Blind</w:t>
      </w:r>
    </w:p>
    <w:p w:rsidR="00000000" w:rsidDel="00000000" w:rsidP="00000000" w:rsidRDefault="00000000" w:rsidRPr="00000000" w14:paraId="0000002B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Chris Gustafson – Arizona State Retirement System</w:t>
      </w:r>
    </w:p>
    <w:p w:rsidR="00000000" w:rsidDel="00000000" w:rsidP="00000000" w:rsidRDefault="00000000" w:rsidRPr="00000000" w14:paraId="0000002C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Kristen Mackey – Department of Economic Security</w:t>
      </w:r>
    </w:p>
    <w:p w:rsidR="00000000" w:rsidDel="00000000" w:rsidP="00000000" w:rsidRDefault="00000000" w:rsidRPr="00000000" w14:paraId="0000002D">
      <w:pPr>
        <w:spacing w:after="3" w:line="253" w:lineRule="auto"/>
        <w:ind w:left="2213" w:hanging="1493"/>
        <w:rPr/>
      </w:pPr>
      <w:r w:rsidDel="00000000" w:rsidR="00000000" w:rsidRPr="00000000">
        <w:rPr>
          <w:rtl w:val="0"/>
        </w:rPr>
        <w:t xml:space="preserve">Valarie Erwin</w:t>
      </w:r>
      <w:r w:rsidDel="00000000" w:rsidR="00000000" w:rsidRPr="00000000">
        <w:rPr>
          <w:rtl w:val="0"/>
        </w:rPr>
        <w:t xml:space="preserve"> – Department of Transportation</w:t>
      </w:r>
    </w:p>
    <w:p w:rsidR="00000000" w:rsidDel="00000000" w:rsidP="00000000" w:rsidRDefault="00000000" w:rsidRPr="00000000" w14:paraId="0000002E">
      <w:pPr>
        <w:spacing w:after="3" w:line="253" w:lineRule="auto"/>
        <w:ind w:left="2213" w:hanging="1493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Michael Zinn</w:t>
      </w:r>
      <w:r w:rsidDel="00000000" w:rsidR="00000000" w:rsidRPr="00000000">
        <w:rPr>
          <w:rtl w:val="0"/>
        </w:rPr>
        <w:t xml:space="preserve"> – Arizona Correctional Industries</w:t>
      </w:r>
    </w:p>
    <w:p w:rsidR="00000000" w:rsidDel="00000000" w:rsidP="00000000" w:rsidRDefault="00000000" w:rsidRPr="00000000" w14:paraId="0000002F">
      <w:pPr>
        <w:spacing w:after="3" w:line="253" w:lineRule="auto"/>
        <w:ind w:left="2213" w:hanging="1493"/>
        <w:rPr/>
      </w:pPr>
      <w:bookmarkStart w:colFirst="0" w:colLast="0" w:name="_o2ijpyjlthhp" w:id="1"/>
      <w:bookmarkEnd w:id="1"/>
      <w:r w:rsidDel="00000000" w:rsidR="00000000" w:rsidRPr="00000000">
        <w:rPr>
          <w:rtl w:val="0"/>
        </w:rPr>
        <w:t xml:space="preserve">Armando Bernasconi - Quality Connections 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APPROVAL OF MINUTES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7.22.20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3" w:line="253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SUB-COMMITTEE REPORT AND RECOMMENDATIONS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3" w:line="253" w:lineRule="auto"/>
        <w:ind w:left="1493" w:hanging="360"/>
        <w:rPr>
          <w:u w:val="none"/>
        </w:rPr>
      </w:pPr>
      <w:r w:rsidDel="00000000" w:rsidR="00000000" w:rsidRPr="00000000">
        <w:rPr>
          <w:rtl w:val="0"/>
        </w:rPr>
        <w:t xml:space="preserve">Report from sub-committee on activities.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3" w:line="253" w:lineRule="auto"/>
        <w:ind w:left="1493" w:hanging="360"/>
        <w:rPr>
          <w:u w:val="none"/>
        </w:rPr>
      </w:pPr>
      <w:r w:rsidDel="00000000" w:rsidR="00000000" w:rsidRPr="00000000">
        <w:rPr>
          <w:rtl w:val="0"/>
        </w:rPr>
        <w:t xml:space="preserve">Entertain any motions regarding the sub-committee.</w:t>
      </w:r>
    </w:p>
    <w:p w:rsidR="00000000" w:rsidDel="00000000" w:rsidP="00000000" w:rsidRDefault="00000000" w:rsidRPr="00000000" w14:paraId="00000036">
      <w:pPr>
        <w:spacing w:after="3" w:line="253" w:lineRule="auto"/>
        <w:ind w:left="14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REPORT ON 1% GOAL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FY20Q4 Report - Nick Perrera</w:t>
      </w:r>
    </w:p>
    <w:p w:rsidR="00000000" w:rsidDel="00000000" w:rsidP="00000000" w:rsidRDefault="00000000" w:rsidRPr="00000000" w14:paraId="00000039">
      <w:pPr>
        <w:spacing w:after="3" w:line="253" w:lineRule="auto"/>
        <w:ind w:left="94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FUTURE AGENDA ITEMS 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3" w:line="253" w:lineRule="auto"/>
        <w:ind w:left="1493" w:hanging="360"/>
        <w:rPr/>
      </w:pPr>
      <w:r w:rsidDel="00000000" w:rsidR="00000000" w:rsidRPr="00000000">
        <w:rPr>
          <w:rtl w:val="0"/>
        </w:rPr>
        <w:t xml:space="preserve">Chair will hear requests from members of the committee on issues for future consideration and discussion. </w:t>
      </w:r>
    </w:p>
    <w:p w:rsidR="00000000" w:rsidDel="00000000" w:rsidP="00000000" w:rsidRDefault="00000000" w:rsidRPr="00000000" w14:paraId="0000003C">
      <w:pPr>
        <w:spacing w:after="3" w:line="253" w:lineRule="auto"/>
        <w:ind w:left="94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CALL TO THE PUBLIC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3" w:line="253" w:lineRule="auto"/>
        <w:ind w:left="1493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At this time, the committee will hear comments from the public.  Members of the committee may not discuss items that are not specifically identified on the agenda.  Therefore, pursuant to A.R.S. § 38-431.01(G), action taken as a result of public comment will be limited to directing staff to study the matter or scheduling the matter for future consideration and decision at a later date.</w:t>
      </w:r>
    </w:p>
    <w:p w:rsidR="00000000" w:rsidDel="00000000" w:rsidP="00000000" w:rsidRDefault="00000000" w:rsidRPr="00000000" w14:paraId="0000003F">
      <w:pPr>
        <w:spacing w:after="3" w:line="253" w:lineRule="auto"/>
        <w:ind w:left="1493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3" w:line="253" w:lineRule="auto"/>
        <w:ind w:left="949" w:hanging="788"/>
        <w:rPr/>
      </w:pPr>
      <w:r w:rsidDel="00000000" w:rsidR="00000000" w:rsidRPr="00000000">
        <w:rPr>
          <w:b w:val="1"/>
          <w:rtl w:val="0"/>
        </w:rPr>
        <w:t xml:space="preserve">ADJOURNMENT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3" w:line="253" w:lineRule="auto"/>
        <w:ind w:left="161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 </w:t>
      </w:r>
      <w:r w:rsidDel="00000000" w:rsidR="00000000" w:rsidRPr="00000000">
        <w:rPr>
          <w:rtl w:val="0"/>
        </w:rPr>
        <w:t xml:space="preserve">Wednesday, October 22nd, 2020 1:30pm-3:30pm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3" w:line="253" w:lineRule="auto"/>
        <w:ind w:left="2160"/>
        <w:rPr/>
      </w:pPr>
      <w:r w:rsidDel="00000000" w:rsidR="00000000" w:rsidRPr="00000000">
        <w:rPr>
          <w:rtl w:val="0"/>
        </w:rPr>
        <w:t xml:space="preserve">100 N. 15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Ave, Phoenix, AZ 85007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Floor Conference Room.</w:t>
      </w:r>
      <w:r w:rsidDel="00000000" w:rsidR="00000000" w:rsidRPr="00000000">
        <w:rPr>
          <w:rtl w:val="0"/>
        </w:rPr>
        <w:tab/>
        <w:t xml:space="preserve"> </w:t>
        <w:tab/>
        <w:t xml:space="preserve"> 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sectPr>
      <w:type w:val="continuous"/>
      <w:pgSz w:h="15840" w:w="12240"/>
      <w:pgMar w:bottom="720" w:top="27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Noto Sans Symbols"/>
  <w:font w:name="Helvetica Neue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Set-Aside Committee Public Meeting Notice</w:t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Meeting Date: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July 22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20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Set-Aside Committee Public Meeting Notice</w:t>
    </w:r>
  </w:p>
  <w:p w:rsidR="00000000" w:rsidDel="00000000" w:rsidP="00000000" w:rsidRDefault="00000000" w:rsidRPr="00000000" w14:paraId="00000044">
    <w:pPr>
      <w:tabs>
        <w:tab w:val="center" w:pos="4320"/>
        <w:tab w:val="right" w:pos="8640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Meeting Date:  July 22, 2020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949" w:hanging="787.9999999999999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0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3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5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7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9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13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44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0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spo.az.go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3" Type="http://schemas.openxmlformats.org/officeDocument/2006/relationships/font" Target="fonts/HelveticaNeue-regular.ttf"/><Relationship Id="rId12" Type="http://schemas.openxmlformats.org/officeDocument/2006/relationships/font" Target="fonts/QuattrocentoSans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QuattrocentoSans-regular.ttf"/><Relationship Id="rId15" Type="http://schemas.openxmlformats.org/officeDocument/2006/relationships/font" Target="fonts/HelveticaNeue-italic.ttf"/><Relationship Id="rId14" Type="http://schemas.openxmlformats.org/officeDocument/2006/relationships/font" Target="fonts/HelveticaNeue-bold.ttf"/><Relationship Id="rId16" Type="http://schemas.openxmlformats.org/officeDocument/2006/relationships/font" Target="fonts/HelveticaNeue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